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551CF211"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68685B">
        <w:rPr>
          <w:rFonts w:cs="Arial"/>
          <w:b/>
          <w:sz w:val="24"/>
          <w:szCs w:val="24"/>
        </w:rPr>
        <w:t>3</w:t>
      </w:r>
      <w:r>
        <w:rPr>
          <w:b/>
          <w:i/>
          <w:noProof/>
          <w:sz w:val="28"/>
        </w:rPr>
        <w:tab/>
      </w:r>
      <w:r w:rsidR="006A078B" w:rsidRPr="006A078B">
        <w:rPr>
          <w:rFonts w:cs="Arial"/>
          <w:b/>
          <w:sz w:val="24"/>
          <w:szCs w:val="24"/>
        </w:rPr>
        <w:t>R4-2418306</w:t>
      </w:r>
    </w:p>
    <w:p w14:paraId="5FCF4903" w14:textId="2F65222E" w:rsidR="00AE6838" w:rsidRDefault="0068685B" w:rsidP="00AE6838">
      <w:pPr>
        <w:pStyle w:val="CRCoverPage"/>
        <w:spacing w:after="0"/>
        <w:outlineLvl w:val="0"/>
        <w:rPr>
          <w:b/>
          <w:noProof/>
          <w:sz w:val="24"/>
        </w:rPr>
      </w:pPr>
      <w:r>
        <w:rPr>
          <w:b/>
          <w:sz w:val="24"/>
          <w:szCs w:val="24"/>
          <w:lang w:eastAsia="zh-CN"/>
        </w:rPr>
        <w:t>Orlando</w:t>
      </w:r>
      <w:r w:rsidR="00BC4A14">
        <w:rPr>
          <w:b/>
          <w:sz w:val="24"/>
          <w:szCs w:val="24"/>
          <w:lang w:eastAsia="zh-CN"/>
        </w:rPr>
        <w:t xml:space="preserve">, </w:t>
      </w:r>
      <w:r>
        <w:rPr>
          <w:b/>
          <w:sz w:val="24"/>
          <w:szCs w:val="24"/>
          <w:lang w:eastAsia="zh-CN"/>
        </w:rPr>
        <w:t>USA</w:t>
      </w:r>
      <w:r w:rsidR="00586610">
        <w:rPr>
          <w:b/>
          <w:sz w:val="24"/>
          <w:szCs w:val="24"/>
          <w:lang w:eastAsia="zh-CN"/>
        </w:rPr>
        <w:t xml:space="preserve">, </w:t>
      </w:r>
      <w:r w:rsidR="00BC4A14">
        <w:rPr>
          <w:b/>
          <w:sz w:val="24"/>
          <w:szCs w:val="24"/>
          <w:lang w:eastAsia="zh-CN"/>
        </w:rPr>
        <w:t>1</w:t>
      </w:r>
      <w:r>
        <w:rPr>
          <w:b/>
          <w:sz w:val="24"/>
          <w:szCs w:val="24"/>
          <w:lang w:eastAsia="zh-CN"/>
        </w:rPr>
        <w:t>8</w:t>
      </w:r>
      <w:r w:rsidR="00BC4A14" w:rsidRPr="008F4A5A">
        <w:rPr>
          <w:b/>
          <w:sz w:val="24"/>
          <w:szCs w:val="24"/>
          <w:vertAlign w:val="superscript"/>
          <w:lang w:eastAsia="zh-CN"/>
        </w:rPr>
        <w:t>th</w:t>
      </w:r>
      <w:r w:rsidR="00BC4A14">
        <w:rPr>
          <w:b/>
          <w:sz w:val="24"/>
          <w:szCs w:val="24"/>
          <w:vertAlign w:val="superscript"/>
          <w:lang w:eastAsia="zh-CN"/>
        </w:rPr>
        <w:t xml:space="preserve"> </w:t>
      </w:r>
      <w:r w:rsidR="00BC4A14">
        <w:rPr>
          <w:b/>
          <w:sz w:val="24"/>
          <w:szCs w:val="24"/>
          <w:lang w:eastAsia="zh-CN"/>
        </w:rPr>
        <w:t xml:space="preserve">- </w:t>
      </w:r>
      <w:r>
        <w:rPr>
          <w:b/>
          <w:sz w:val="24"/>
          <w:szCs w:val="24"/>
          <w:lang w:eastAsia="zh-CN"/>
        </w:rPr>
        <w:t>22</w:t>
      </w:r>
      <w:r w:rsidR="00BC4A14" w:rsidRPr="008F4A5A">
        <w:rPr>
          <w:b/>
          <w:sz w:val="24"/>
          <w:szCs w:val="24"/>
          <w:vertAlign w:val="superscript"/>
          <w:lang w:eastAsia="zh-CN"/>
        </w:rPr>
        <w:t>th</w:t>
      </w:r>
      <w:r w:rsidR="00BC4A14">
        <w:rPr>
          <w:b/>
          <w:sz w:val="24"/>
          <w:szCs w:val="24"/>
          <w:lang w:eastAsia="zh-CN"/>
        </w:rPr>
        <w:t xml:space="preserve">, </w:t>
      </w:r>
      <w:r>
        <w:rPr>
          <w:b/>
          <w:sz w:val="24"/>
          <w:szCs w:val="24"/>
          <w:lang w:eastAsia="zh-CN"/>
        </w:rPr>
        <w:t>Nov</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2E30D2E8" w14:textId="77777777" w:rsidR="00AE6838" w:rsidRPr="008F4A5A"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55DCF8DB"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1647B">
        <w:rPr>
          <w:rFonts w:cs="Arial"/>
          <w:sz w:val="22"/>
        </w:rPr>
        <w:t>Views</w:t>
      </w:r>
      <w:r w:rsidR="00586610">
        <w:rPr>
          <w:rFonts w:cs="Arial"/>
          <w:sz w:val="22"/>
        </w:rPr>
        <w:t xml:space="preserve"> on</w:t>
      </w:r>
      <w:r w:rsidR="003E0DA3">
        <w:rPr>
          <w:rFonts w:cs="Arial"/>
          <w:sz w:val="22"/>
        </w:rPr>
        <w:t xml:space="preserve"> MSD </w:t>
      </w:r>
      <w:r w:rsidR="005F4DC7">
        <w:rPr>
          <w:rFonts w:cs="Arial"/>
          <w:sz w:val="22"/>
        </w:rPr>
        <w:t>for HPUE TN</w:t>
      </w:r>
    </w:p>
    <w:p w14:paraId="3B2D57E3" w14:textId="5766F4D4"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68685B">
        <w:rPr>
          <w:rFonts w:cs="Arial"/>
          <w:sz w:val="22"/>
        </w:rPr>
        <w:t>7</w:t>
      </w:r>
      <w:r w:rsidR="00FF6586">
        <w:rPr>
          <w:rFonts w:cs="Arial"/>
          <w:sz w:val="22"/>
        </w:rPr>
        <w:t>.1.1.1</w:t>
      </w:r>
      <w:r w:rsidR="005F4DC7">
        <w:rPr>
          <w:rFonts w:cs="Arial"/>
          <w:sz w:val="22"/>
        </w:rPr>
        <w:t>.1</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007D8812" w14:textId="5C5096F8" w:rsidR="00913720" w:rsidRPr="00C47CF5" w:rsidRDefault="00BC7163" w:rsidP="00C47CF5">
      <w:pPr>
        <w:pStyle w:val="a0"/>
        <w:rPr>
          <w:rFonts w:ascii="Times New Roman" w:hAnsi="Times New Roman" w:cs="Times New Roman"/>
          <w:lang w:val="en-GB"/>
        </w:rPr>
      </w:pPr>
      <w:r>
        <w:rPr>
          <w:rFonts w:ascii="Times New Roman" w:hAnsi="Times New Roman" w:cs="Times New Roman"/>
          <w:lang w:val="en-GB"/>
        </w:rPr>
        <w:t xml:space="preserve">The agreements and open issues of last meeting are captured in WF [1]. </w:t>
      </w:r>
      <w:r w:rsidR="003643A7">
        <w:rPr>
          <w:rFonts w:ascii="Times New Roman" w:hAnsi="Times New Roman" w:cs="Times New Roman"/>
          <w:lang w:val="en-GB"/>
        </w:rPr>
        <w:t>We present our further consideration in this paper</w:t>
      </w:r>
      <w:r w:rsidR="0099742F">
        <w:rPr>
          <w:rFonts w:ascii="Times New Roman" w:hAnsi="Times New Roman" w:cs="Times New Roman"/>
          <w:lang w:val="en-GB"/>
        </w:rPr>
        <w:t xml:space="preserve"> </w:t>
      </w:r>
      <w:r w:rsidR="003E0DA3">
        <w:rPr>
          <w:rFonts w:ascii="Times New Roman" w:hAnsi="Times New Roman" w:cs="Times New Roman"/>
          <w:lang w:val="en-GB"/>
        </w:rPr>
        <w:t xml:space="preserve">on MSD issues. </w:t>
      </w:r>
    </w:p>
    <w:p w14:paraId="7513C89D" w14:textId="38EB472D" w:rsidR="00535310" w:rsidRPr="00C04D18" w:rsidRDefault="00535310" w:rsidP="00C04D1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r w:rsidR="00A9572F">
        <w:rPr>
          <w:rFonts w:eastAsia="宋体"/>
          <w:b w:val="0"/>
          <w:sz w:val="36"/>
          <w:szCs w:val="36"/>
          <w:lang w:eastAsia="zh-CN"/>
        </w:rPr>
        <w:t>/Conclusion</w:t>
      </w:r>
    </w:p>
    <w:p w14:paraId="5EA3FD4B" w14:textId="207954C6" w:rsidR="00804401" w:rsidRDefault="00805C72" w:rsidP="001824E5">
      <w:pPr>
        <w:pStyle w:val="a0"/>
        <w:rPr>
          <w:rFonts w:ascii="Times New Roman" w:hAnsi="Times New Roman" w:cs="Times New Roman"/>
          <w:lang w:val="en-GB"/>
        </w:rPr>
      </w:pPr>
      <w:r>
        <w:rPr>
          <w:rFonts w:ascii="Times New Roman" w:hAnsi="Times New Roman" w:cs="Times New Roman"/>
          <w:lang w:val="en-GB"/>
        </w:rPr>
        <w:t xml:space="preserve">4 </w:t>
      </w:r>
      <w:r w:rsidR="002E30F5">
        <w:rPr>
          <w:rFonts w:ascii="Times New Roman" w:hAnsi="Times New Roman" w:cs="Times New Roman"/>
          <w:lang w:val="en-GB"/>
        </w:rPr>
        <w:t>Options have been formed and discussed during last meeting</w:t>
      </w:r>
      <w:r>
        <w:rPr>
          <w:rFonts w:ascii="Times New Roman" w:hAnsi="Times New Roman" w:cs="Times New Roman"/>
          <w:lang w:val="en-GB"/>
        </w:rPr>
        <w:t xml:space="preserve">. Among them, option1 and option3 are similar </w:t>
      </w:r>
      <w:r w:rsidR="005A0E30">
        <w:rPr>
          <w:rFonts w:ascii="Times New Roman" w:hAnsi="Times New Roman" w:cs="Times New Roman"/>
          <w:lang w:val="en-GB"/>
        </w:rPr>
        <w:t xml:space="preserve">and the difference is the MSD requirements (by equations/LUT/Simplified guidance) are normative or informative. Though it is mentioned that it is up to RAN5 </w:t>
      </w:r>
      <w:r w:rsidR="005A0E30">
        <w:rPr>
          <w:rFonts w:ascii="Times New Roman" w:hAnsi="Times New Roman" w:cs="Times New Roman" w:hint="eastAsia"/>
          <w:lang w:val="en-GB"/>
        </w:rPr>
        <w:t>to</w:t>
      </w:r>
      <w:r w:rsidR="005A0E30">
        <w:rPr>
          <w:rFonts w:ascii="Times New Roman" w:hAnsi="Times New Roman" w:cs="Times New Roman"/>
          <w:lang w:val="en-GB"/>
        </w:rPr>
        <w:t xml:space="preserve"> decide whether/how to simplify the conformance test, our expectation/guess is that if the MSD requirements (by equations/LUT/Simplified guidance) are normative, high likely RAN5 will still test indicated power class with specific MSD values calculated by themselves, and if informative, RAN5 may </w:t>
      </w:r>
      <w:r w:rsidR="007D25C3">
        <w:rPr>
          <w:rFonts w:ascii="Times New Roman" w:hAnsi="Times New Roman" w:cs="Times New Roman"/>
          <w:lang w:val="en-GB"/>
        </w:rPr>
        <w:t>would</w:t>
      </w:r>
      <w:r w:rsidR="005A0E30">
        <w:rPr>
          <w:rFonts w:ascii="Times New Roman" w:hAnsi="Times New Roman" w:cs="Times New Roman"/>
          <w:lang w:val="en-GB"/>
        </w:rPr>
        <w:t xml:space="preserve"> only test </w:t>
      </w:r>
      <w:r w:rsidR="00D739A9">
        <w:rPr>
          <w:rFonts w:ascii="Times New Roman" w:hAnsi="Times New Roman" w:cs="Times New Roman"/>
          <w:lang w:val="en-GB"/>
        </w:rPr>
        <w:t xml:space="preserve">the </w:t>
      </w:r>
      <w:r w:rsidR="005A0E30">
        <w:rPr>
          <w:rFonts w:ascii="Times New Roman" w:hAnsi="Times New Roman" w:cs="Times New Roman"/>
          <w:lang w:val="en-GB"/>
        </w:rPr>
        <w:t xml:space="preserve">default power class. </w:t>
      </w:r>
      <w:r w:rsidR="00D739A9">
        <w:rPr>
          <w:rFonts w:ascii="Times New Roman" w:hAnsi="Times New Roman" w:cs="Times New Roman"/>
          <w:lang w:val="en-GB"/>
        </w:rPr>
        <w:t xml:space="preserve">Note that in RAN5 most requirements are only verified under indicated power class, except MOP and ACLR requirements. </w:t>
      </w:r>
    </w:p>
    <w:p w14:paraId="69B5EE7E" w14:textId="6353B94D" w:rsidR="00E8024A" w:rsidRPr="00E8024A" w:rsidRDefault="00E8024A" w:rsidP="001824E5">
      <w:pPr>
        <w:pStyle w:val="a0"/>
        <w:rPr>
          <w:color w:val="2E74B5" w:themeColor="accent1" w:themeShade="BF"/>
        </w:rPr>
      </w:pPr>
      <w:r w:rsidRPr="00E8024A">
        <w:rPr>
          <w:rFonts w:hint="eastAsia"/>
          <w:color w:val="2E74B5" w:themeColor="accent1" w:themeShade="BF"/>
        </w:rPr>
        <w:t>(</w:t>
      </w:r>
      <w:r w:rsidRPr="00E8024A">
        <w:rPr>
          <w:color w:val="2E74B5" w:themeColor="accent1" w:themeShade="BF"/>
        </w:rPr>
        <w:t>TS 38.521-1 clause 6.2.1, Test procedure for UE maximum output power)</w:t>
      </w:r>
    </w:p>
    <w:p w14:paraId="156BE5EB" w14:textId="5E3E4B71" w:rsidR="00E8024A" w:rsidRDefault="00E8024A" w:rsidP="001824E5">
      <w:pPr>
        <w:pStyle w:val="a0"/>
        <w:rPr>
          <w:rFonts w:ascii="Times New Roman" w:hAnsi="Times New Roman" w:cs="Times New Roman"/>
          <w:lang w:val="en-GB"/>
        </w:rPr>
      </w:pPr>
      <w:r w:rsidRPr="00E8024A">
        <w:rPr>
          <w:rFonts w:ascii="Times New Roman" w:hAnsi="Times New Roman" w:cs="Times New Roman"/>
          <w:noProof/>
          <w:bdr w:val="single" w:sz="4" w:space="0" w:color="auto"/>
          <w:lang w:val="en-GB"/>
        </w:rPr>
        <w:drawing>
          <wp:inline distT="0" distB="0" distL="0" distR="0" wp14:anchorId="4E25988D" wp14:editId="314C7C03">
            <wp:extent cx="3615234" cy="1744185"/>
            <wp:effectExtent l="0" t="0" r="444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20090" cy="1746528"/>
                    </a:xfrm>
                    <a:prstGeom prst="rect">
                      <a:avLst/>
                    </a:prstGeom>
                  </pic:spPr>
                </pic:pic>
              </a:graphicData>
            </a:graphic>
          </wp:inline>
        </w:drawing>
      </w:r>
    </w:p>
    <w:p w14:paraId="16E10B6A" w14:textId="5E3694E5" w:rsidR="00E8024A" w:rsidRPr="00E8024A" w:rsidRDefault="00E8024A" w:rsidP="001824E5">
      <w:pPr>
        <w:pStyle w:val="a0"/>
        <w:rPr>
          <w:color w:val="2E74B5" w:themeColor="accent1" w:themeShade="BF"/>
        </w:rPr>
      </w:pPr>
      <w:r w:rsidRPr="00E8024A">
        <w:rPr>
          <w:rFonts w:hint="eastAsia"/>
          <w:color w:val="2E74B5" w:themeColor="accent1" w:themeShade="BF"/>
        </w:rPr>
        <w:t>(</w:t>
      </w:r>
      <w:r w:rsidRPr="00E8024A">
        <w:rPr>
          <w:color w:val="2E74B5" w:themeColor="accent1" w:themeShade="BF"/>
        </w:rPr>
        <w:t>TS 38.521-1 clause 6.</w:t>
      </w:r>
      <w:r>
        <w:rPr>
          <w:color w:val="2E74B5" w:themeColor="accent1" w:themeShade="BF"/>
        </w:rPr>
        <w:t>5</w:t>
      </w:r>
      <w:r w:rsidRPr="00E8024A">
        <w:rPr>
          <w:color w:val="2E74B5" w:themeColor="accent1" w:themeShade="BF"/>
        </w:rPr>
        <w:t xml:space="preserve">.1, Test procedure for </w:t>
      </w:r>
      <w:r>
        <w:rPr>
          <w:color w:val="2E74B5" w:themeColor="accent1" w:themeShade="BF"/>
        </w:rPr>
        <w:t>occupied bandwidth</w:t>
      </w:r>
      <w:r w:rsidRPr="00E8024A">
        <w:rPr>
          <w:color w:val="2E74B5" w:themeColor="accent1" w:themeShade="BF"/>
        </w:rPr>
        <w:t>)</w:t>
      </w:r>
    </w:p>
    <w:p w14:paraId="5939FBAF" w14:textId="4D4AB148" w:rsidR="00E8024A" w:rsidRDefault="00E8024A" w:rsidP="001824E5">
      <w:pPr>
        <w:pStyle w:val="a0"/>
        <w:rPr>
          <w:rFonts w:ascii="Times New Roman" w:hAnsi="Times New Roman" w:cs="Times New Roman"/>
          <w:lang w:val="en-GB"/>
        </w:rPr>
      </w:pPr>
      <w:r w:rsidRPr="00E8024A">
        <w:rPr>
          <w:rFonts w:ascii="Times New Roman" w:hAnsi="Times New Roman" w:cs="Times New Roman"/>
          <w:noProof/>
          <w:bdr w:val="single" w:sz="4" w:space="0" w:color="auto"/>
          <w:lang w:val="en-GB"/>
        </w:rPr>
        <w:lastRenderedPageBreak/>
        <w:drawing>
          <wp:inline distT="0" distB="0" distL="0" distR="0" wp14:anchorId="458008D3" wp14:editId="07EFAEE4">
            <wp:extent cx="3661131" cy="1749047"/>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80400" cy="1758252"/>
                    </a:xfrm>
                    <a:prstGeom prst="rect">
                      <a:avLst/>
                    </a:prstGeom>
                  </pic:spPr>
                </pic:pic>
              </a:graphicData>
            </a:graphic>
          </wp:inline>
        </w:drawing>
      </w:r>
    </w:p>
    <w:p w14:paraId="3C248AD2" w14:textId="384E57A0" w:rsidR="00D739A9" w:rsidRPr="00D739A9" w:rsidRDefault="00D739A9" w:rsidP="00D739A9">
      <w:pPr>
        <w:spacing w:beforeLines="50" w:before="156" w:afterLines="50" w:after="156"/>
        <w:rPr>
          <w:rFonts w:ascii="Times New Roman" w:hAnsi="Times New Roman" w:cs="Times New Roman"/>
          <w:lang w:val="en-GB"/>
        </w:rPr>
      </w:pPr>
      <w:r>
        <w:rPr>
          <w:rFonts w:ascii="Times New Roman" w:hAnsi="Times New Roman" w:cs="Times New Roman"/>
          <w:lang w:val="en-GB"/>
        </w:rPr>
        <w:t>From our observation the group is already sick of calculating MSD, checking MSD and correcting MSD, which is super time consuming but actually the values specified cannot be fully verified by conductive tests given part of MSD values having OTA attribute is the determinants. In addition, defining MSD in spec delay the NW deployment as the “HPUE Note” has to be added after the MSD evaluation according to current procedure. In our view Rel-19 is the appropriate time to reconsider it and make some simplification, from procedure perspective.</w:t>
      </w:r>
    </w:p>
    <w:p w14:paraId="307EE7E3" w14:textId="1D6CD9F2" w:rsidR="005A0E30" w:rsidRDefault="00D739A9" w:rsidP="001824E5">
      <w:pPr>
        <w:pStyle w:val="a0"/>
        <w:rPr>
          <w:rFonts w:ascii="Times New Roman" w:hAnsi="Times New Roman" w:cs="Times New Roman"/>
          <w:lang w:val="en-GB"/>
        </w:rPr>
      </w:pPr>
      <w:r>
        <w:rPr>
          <w:rFonts w:ascii="Times New Roman" w:hAnsi="Times New Roman" w:cs="Times New Roman"/>
          <w:lang w:val="en-GB"/>
        </w:rPr>
        <w:t>Furthermore, as mentioned by companies, this issue has to be discussed thoroughly with all stakeholders, especially operators, and some operators prefer Option1 and some prefer Option2</w:t>
      </w:r>
      <w:r w:rsidR="00604859">
        <w:rPr>
          <w:rFonts w:ascii="Times New Roman" w:hAnsi="Times New Roman" w:cs="Times New Roman"/>
          <w:lang w:val="en-GB"/>
        </w:rPr>
        <w:t xml:space="preserve"> during last meeting</w:t>
      </w:r>
      <w:r>
        <w:rPr>
          <w:rFonts w:ascii="Times New Roman" w:hAnsi="Times New Roman" w:cs="Times New Roman"/>
          <w:lang w:val="en-GB"/>
        </w:rPr>
        <w:t xml:space="preserve">. </w:t>
      </w:r>
    </w:p>
    <w:p w14:paraId="6E48D4F6" w14:textId="68124F88" w:rsidR="00604859" w:rsidRDefault="00D739A9" w:rsidP="00604859">
      <w:pPr>
        <w:pStyle w:val="a0"/>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onsidering all views from vendors and operators</w:t>
      </w:r>
      <w:r w:rsidR="00A9572F">
        <w:rPr>
          <w:rFonts w:ascii="Times New Roman" w:hAnsi="Times New Roman" w:cs="Times New Roman"/>
          <w:lang w:val="en-GB"/>
        </w:rPr>
        <w:t xml:space="preserve"> and also the initial examples provided by Skyworks and Nokia captured in the annex of WF</w:t>
      </w:r>
      <w:r>
        <w:rPr>
          <w:rFonts w:ascii="Times New Roman" w:hAnsi="Times New Roman" w:cs="Times New Roman"/>
          <w:lang w:val="en-GB"/>
        </w:rPr>
        <w:t xml:space="preserve">, </w:t>
      </w:r>
      <w:r w:rsidR="00604859">
        <w:rPr>
          <w:rFonts w:ascii="Times New Roman" w:hAnsi="Times New Roman" w:cs="Times New Roman"/>
          <w:lang w:val="en-GB"/>
        </w:rPr>
        <w:t xml:space="preserve">we feel </w:t>
      </w:r>
      <w:r>
        <w:rPr>
          <w:rFonts w:ascii="Times New Roman" w:hAnsi="Times New Roman" w:cs="Times New Roman"/>
          <w:lang w:val="en-GB"/>
        </w:rPr>
        <w:t>Option1 maybe a more desirable way for sake of smooth transition. And we can also accept Option3 as compromise.</w:t>
      </w:r>
      <w:r w:rsidR="00604859">
        <w:rPr>
          <w:rFonts w:ascii="Times New Roman" w:hAnsi="Times New Roman" w:cs="Times New Roman"/>
          <w:lang w:val="en-GB"/>
        </w:rPr>
        <w:t xml:space="preserve"> More specific, for Option1, we support to replace the current MSD tables with </w:t>
      </w:r>
      <w:r w:rsidR="00A9572F">
        <w:rPr>
          <w:rFonts w:ascii="Times New Roman" w:hAnsi="Times New Roman" w:cs="Times New Roman"/>
          <w:lang w:val="en-GB"/>
        </w:rPr>
        <w:t xml:space="preserve">equations/LUT/Simplified guidance thus RAN4 does not need to introduce specific MSD values with innumerable TPs anymore, all combos all eligible for higher power class. Note current procedure for PC3 does not change. </w:t>
      </w:r>
    </w:p>
    <w:p w14:paraId="1AB85B59" w14:textId="202ECEAD" w:rsidR="003E40C4" w:rsidRPr="00DB5A6A" w:rsidRDefault="003E40C4" w:rsidP="00A9572F">
      <w:pPr>
        <w:widowControl/>
        <w:spacing w:after="160" w:line="259" w:lineRule="auto"/>
        <w:contextualSpacing/>
        <w:jc w:val="left"/>
      </w:pPr>
    </w:p>
    <w:p w14:paraId="4BFF601F" w14:textId="3947F6D6" w:rsidR="00627095" w:rsidRDefault="00DB29F6" w:rsidP="00A9572F">
      <w:pPr>
        <w:spacing w:beforeLines="50" w:before="156" w:afterLines="50" w:after="156"/>
        <w:rPr>
          <w:rFonts w:ascii="Times New Roman" w:hAnsi="Times New Roman" w:cs="Times New Roman"/>
          <w:b/>
          <w:i/>
          <w:lang w:val="en-GB"/>
        </w:rPr>
      </w:pPr>
      <w:r>
        <w:rPr>
          <w:rFonts w:ascii="Times New Roman" w:hAnsi="Times New Roman" w:cs="Times New Roman" w:hint="eastAsia"/>
          <w:b/>
          <w:i/>
          <w:lang w:val="en-GB"/>
        </w:rPr>
        <w:t>P</w:t>
      </w:r>
      <w:r>
        <w:rPr>
          <w:rFonts w:ascii="Times New Roman" w:hAnsi="Times New Roman" w:cs="Times New Roman"/>
          <w:b/>
          <w:i/>
          <w:lang w:val="en-GB"/>
        </w:rPr>
        <w:t xml:space="preserve">roposal </w:t>
      </w:r>
      <w:r w:rsidR="00A9572F">
        <w:rPr>
          <w:rFonts w:ascii="Times New Roman" w:hAnsi="Times New Roman" w:cs="Times New Roman"/>
          <w:b/>
          <w:i/>
          <w:lang w:val="en-GB"/>
        </w:rPr>
        <w:t>1: Option1(with minor modification) is our first preference. We can also accept Option 3.</w:t>
      </w:r>
    </w:p>
    <w:p w14:paraId="73A9C4EA" w14:textId="77777777" w:rsidR="00A9572F" w:rsidRPr="005A2BD5" w:rsidRDefault="00A9572F" w:rsidP="00A9572F">
      <w:pPr>
        <w:spacing w:beforeLines="50" w:before="156" w:after="120"/>
        <w:ind w:firstLineChars="200" w:firstLine="422"/>
        <w:rPr>
          <w:rFonts w:eastAsia="宋体"/>
          <w:b/>
          <w:bCs/>
          <w:color w:val="0070C0"/>
          <w:szCs w:val="24"/>
        </w:rPr>
      </w:pPr>
      <w:r w:rsidRPr="005A2BD5">
        <w:rPr>
          <w:rFonts w:eastAsia="宋体" w:hint="eastAsia"/>
          <w:b/>
          <w:bCs/>
          <w:color w:val="0070C0"/>
          <w:szCs w:val="24"/>
        </w:rPr>
        <w:t>O</w:t>
      </w:r>
      <w:r w:rsidRPr="005A2BD5">
        <w:rPr>
          <w:rFonts w:eastAsia="宋体"/>
          <w:b/>
          <w:bCs/>
          <w:color w:val="0070C0"/>
          <w:szCs w:val="24"/>
        </w:rPr>
        <w:t>ption 1:</w:t>
      </w:r>
      <w:r w:rsidRPr="005A2BD5">
        <w:rPr>
          <w:rFonts w:asciiTheme="minorEastAsia" w:hAnsiTheme="minorEastAsia" w:hint="eastAsia"/>
          <w:szCs w:val="24"/>
        </w:rPr>
        <w:t xml:space="preserve"> </w:t>
      </w:r>
    </w:p>
    <w:p w14:paraId="52F433FA" w14:textId="77777777" w:rsidR="00A9572F" w:rsidRPr="005A2BD5" w:rsidRDefault="00A9572F" w:rsidP="00A9572F">
      <w:pPr>
        <w:widowControl/>
        <w:numPr>
          <w:ilvl w:val="1"/>
          <w:numId w:val="17"/>
        </w:numPr>
        <w:spacing w:after="120"/>
        <w:ind w:left="1208" w:hanging="357"/>
        <w:jc w:val="left"/>
        <w:rPr>
          <w:rFonts w:eastAsia="MS Mincho"/>
          <w:b/>
          <w:i/>
          <w:u w:val="single"/>
          <w:lang w:eastAsia="en-US"/>
        </w:rPr>
      </w:pPr>
      <w:r w:rsidRPr="005A2BD5">
        <w:rPr>
          <w:rFonts w:eastAsia="MS Mincho"/>
          <w:szCs w:val="24"/>
        </w:rPr>
        <w:t xml:space="preserve">RAN4 agrees on the following directions in this meeting and continues on details in subsequent meetings. </w:t>
      </w:r>
    </w:p>
    <w:p w14:paraId="7D7AD81B" w14:textId="77777777" w:rsidR="00A9572F" w:rsidRPr="005A2BD5" w:rsidRDefault="00A9572F" w:rsidP="00A9572F">
      <w:pPr>
        <w:numPr>
          <w:ilvl w:val="1"/>
          <w:numId w:val="7"/>
        </w:numPr>
        <w:spacing w:after="160" w:line="259" w:lineRule="auto"/>
        <w:contextualSpacing/>
        <w:rPr>
          <w:rFonts w:eastAsia="MS Mincho"/>
        </w:rPr>
      </w:pPr>
      <w:r w:rsidRPr="005A2BD5">
        <w:rPr>
          <w:rFonts w:eastAsia="MS Mincho"/>
        </w:rPr>
        <w:t>RAN 4 defines the default power class inter-band CA/DC and intra-band CA/DC MSD requirements, and RAN4 specifies equations/simplified guidelines/lookup tables “LUT” that define the relationship between the default power class MSD and the HPUE MSD requirements to replace the existing HPUE MSD tables:</w:t>
      </w:r>
    </w:p>
    <w:p w14:paraId="6CC17F4A" w14:textId="77777777" w:rsidR="00A9572F" w:rsidRPr="003D40A1" w:rsidRDefault="00A9572F" w:rsidP="00A9572F">
      <w:pPr>
        <w:numPr>
          <w:ilvl w:val="1"/>
          <w:numId w:val="14"/>
        </w:numPr>
        <w:spacing w:after="160" w:line="259" w:lineRule="auto"/>
        <w:ind w:left="2909" w:hanging="357"/>
        <w:contextualSpacing/>
        <w:rPr>
          <w:rFonts w:eastAsia="MS Mincho"/>
        </w:rPr>
      </w:pPr>
      <w:r w:rsidRPr="003D40A1">
        <w:rPr>
          <w:rFonts w:eastAsia="MS Mincho"/>
        </w:rPr>
        <w:t xml:space="preserve">Equations/LUT/Simplified guidelines identifying the HPUE MSD requirements are expected to be captured in RAN4 spec as normative requirements, </w:t>
      </w:r>
      <w:bookmarkStart w:id="4" w:name="_Hlk179912865"/>
      <w:r w:rsidRPr="003D40A1">
        <w:rPr>
          <w:rFonts w:eastAsia="MS Mincho"/>
        </w:rPr>
        <w:t>in Rel-</w:t>
      </w:r>
      <w:proofErr w:type="gramStart"/>
      <w:r w:rsidRPr="003D40A1">
        <w:rPr>
          <w:rFonts w:eastAsia="MS Mincho"/>
        </w:rPr>
        <w:t>19</w:t>
      </w:r>
      <w:proofErr w:type="gramEnd"/>
      <w:r w:rsidRPr="003D40A1">
        <w:rPr>
          <w:rFonts w:eastAsia="MS Mincho"/>
        </w:rPr>
        <w:t xml:space="preserve"> if possible, the details are FFS</w:t>
      </w:r>
    </w:p>
    <w:bookmarkEnd w:id="4"/>
    <w:p w14:paraId="563D20E8" w14:textId="7D21770F" w:rsidR="00A9572F" w:rsidRPr="003D40A1" w:rsidRDefault="00A9572F" w:rsidP="00A9572F">
      <w:pPr>
        <w:numPr>
          <w:ilvl w:val="1"/>
          <w:numId w:val="14"/>
        </w:numPr>
        <w:spacing w:line="259" w:lineRule="auto"/>
        <w:ind w:left="2909" w:hanging="357"/>
        <w:contextualSpacing/>
        <w:rPr>
          <w:rFonts w:eastAsia="MS Mincho"/>
        </w:rPr>
      </w:pPr>
      <w:r w:rsidRPr="003D40A1">
        <w:rPr>
          <w:rFonts w:eastAsia="MS Mincho"/>
        </w:rPr>
        <w:t xml:space="preserve">FFS the expected spec changes and procedure changes (i.e., stop providing </w:t>
      </w:r>
      <w:proofErr w:type="gramStart"/>
      <w:r w:rsidRPr="003D40A1">
        <w:rPr>
          <w:rFonts w:eastAsia="MS Mincho"/>
        </w:rPr>
        <w:t>TP’s</w:t>
      </w:r>
      <w:proofErr w:type="gramEnd"/>
      <w:r w:rsidRPr="003D40A1">
        <w:rPr>
          <w:rFonts w:eastAsia="MS Mincho"/>
        </w:rPr>
        <w:t xml:space="preserve"> for each combination, remove all existing HPUE notes/ HPUE MSD tables </w:t>
      </w:r>
      <w:proofErr w:type="spellStart"/>
      <w:r w:rsidRPr="003D40A1">
        <w:rPr>
          <w:rFonts w:eastAsia="MS Mincho"/>
        </w:rPr>
        <w:t>etc</w:t>
      </w:r>
      <w:proofErr w:type="spellEnd"/>
      <w:r w:rsidRPr="003D40A1">
        <w:rPr>
          <w:rFonts w:eastAsia="MS Mincho"/>
        </w:rPr>
        <w:t xml:space="preserve">) are recommended to be applicable from Rel-20, or the late stage of Rel-19 </w:t>
      </w:r>
    </w:p>
    <w:p w14:paraId="02245B32" w14:textId="77777777" w:rsidR="00A9572F" w:rsidRPr="003D40A1" w:rsidRDefault="00A9572F" w:rsidP="00A9572F">
      <w:pPr>
        <w:numPr>
          <w:ilvl w:val="0"/>
          <w:numId w:val="15"/>
        </w:numPr>
        <w:spacing w:line="259" w:lineRule="auto"/>
        <w:ind w:left="3539"/>
        <w:contextualSpacing/>
        <w:rPr>
          <w:rFonts w:eastAsia="宋体"/>
        </w:rPr>
      </w:pPr>
      <w:r w:rsidRPr="003D40A1">
        <w:rPr>
          <w:rFonts w:eastAsia="宋体"/>
        </w:rPr>
        <w:t>Decision can be deferred until the Equations/LUT/Simplified guidelines are getting done</w:t>
      </w:r>
    </w:p>
    <w:p w14:paraId="47CB4AC1" w14:textId="77777777" w:rsidR="00A9572F" w:rsidRPr="005A2BD5" w:rsidRDefault="00A9572F" w:rsidP="00A9572F">
      <w:pPr>
        <w:numPr>
          <w:ilvl w:val="1"/>
          <w:numId w:val="14"/>
        </w:numPr>
        <w:spacing w:after="160" w:line="259" w:lineRule="auto"/>
        <w:ind w:left="2909" w:hanging="357"/>
        <w:contextualSpacing/>
        <w:rPr>
          <w:rFonts w:eastAsia="MS Mincho"/>
        </w:rPr>
      </w:pPr>
      <w:r w:rsidRPr="005A2BD5">
        <w:rPr>
          <w:rFonts w:eastAsia="MS Mincho"/>
        </w:rPr>
        <w:t xml:space="preserve">Inform RAN5 after all the discussion are finalized, and it is up to RAN5 to decide how to simplify HPUE CA/DC MSD conformance testing, [and RAN4 can make </w:t>
      </w:r>
      <w:r w:rsidRPr="005A2BD5">
        <w:rPr>
          <w:rFonts w:eastAsia="MS Mincho"/>
        </w:rPr>
        <w:lastRenderedPageBreak/>
        <w:t>recommendation if any consensus]</w:t>
      </w:r>
    </w:p>
    <w:p w14:paraId="5CFFB3CB" w14:textId="62DAA1D3" w:rsidR="00A9572F" w:rsidRPr="005A2BD5" w:rsidRDefault="00A9572F" w:rsidP="00A9572F">
      <w:pPr>
        <w:widowControl/>
        <w:numPr>
          <w:ilvl w:val="0"/>
          <w:numId w:val="16"/>
        </w:numPr>
        <w:ind w:left="2008"/>
        <w:jc w:val="left"/>
        <w:rPr>
          <w:rFonts w:eastAsia="MS Mincho"/>
          <w:lang w:eastAsia="en-US"/>
        </w:rPr>
      </w:pPr>
      <w:r w:rsidRPr="005A2BD5">
        <w:rPr>
          <w:rFonts w:eastAsia="MS Mincho"/>
          <w:lang w:eastAsia="en-US"/>
        </w:rPr>
        <w:t xml:space="preserve">Agree to capture just single </w:t>
      </w:r>
      <w:proofErr w:type="gramStart"/>
      <w:r w:rsidRPr="005A2BD5">
        <w:rPr>
          <w:rFonts w:eastAsia="MS Mincho"/>
          <w:lang w:eastAsia="en-US"/>
        </w:rPr>
        <w:t>worst case</w:t>
      </w:r>
      <w:proofErr w:type="gramEnd"/>
      <w:r w:rsidRPr="005A2BD5">
        <w:rPr>
          <w:rFonts w:eastAsia="MS Mincho"/>
          <w:lang w:eastAsia="en-US"/>
        </w:rPr>
        <w:t xml:space="preserve"> MSD</w:t>
      </w:r>
      <w:r>
        <w:rPr>
          <w:rFonts w:eastAsia="MS Mincho"/>
          <w:lang w:eastAsia="en-US"/>
        </w:rPr>
        <w:t xml:space="preserve"> (by </w:t>
      </w:r>
      <w:r w:rsidRPr="003D40A1">
        <w:rPr>
          <w:rFonts w:eastAsia="MS Mincho"/>
        </w:rPr>
        <w:t>Equations/LUT/Simplified guidelines</w:t>
      </w:r>
      <w:r>
        <w:rPr>
          <w:rFonts w:eastAsia="MS Mincho"/>
          <w:lang w:eastAsia="en-US"/>
        </w:rPr>
        <w:t>)</w:t>
      </w:r>
      <w:r w:rsidRPr="005A2BD5">
        <w:rPr>
          <w:rFonts w:eastAsia="MS Mincho"/>
          <w:lang w:eastAsia="en-US"/>
        </w:rPr>
        <w:t xml:space="preserve"> in TS for HPUE PC which is agnostic to number of TX, for each kind of MSD</w:t>
      </w:r>
    </w:p>
    <w:p w14:paraId="58A14FE1" w14:textId="77777777" w:rsidR="00A9572F" w:rsidRPr="005A2BD5" w:rsidRDefault="00A9572F" w:rsidP="00A9572F">
      <w:pPr>
        <w:spacing w:after="120"/>
        <w:ind w:left="567"/>
        <w:rPr>
          <w:szCs w:val="24"/>
        </w:rPr>
      </w:pPr>
      <w:r w:rsidRPr="005A2BD5">
        <w:rPr>
          <w:szCs w:val="24"/>
        </w:rPr>
        <w:t>NOTE 1: RAN4 continues normal procedure specifying MSD for HPUE band combination supports at least until down-selection is done.</w:t>
      </w:r>
    </w:p>
    <w:p w14:paraId="12AEA5D1" w14:textId="4D146D3E" w:rsidR="00A9572F" w:rsidRPr="00E74B66" w:rsidRDefault="00A9572F" w:rsidP="00E74B66">
      <w:pPr>
        <w:spacing w:after="120"/>
        <w:ind w:left="567"/>
        <w:rPr>
          <w:szCs w:val="24"/>
        </w:rPr>
      </w:pPr>
      <w:r w:rsidRPr="005A2BD5">
        <w:rPr>
          <w:szCs w:val="24"/>
        </w:rPr>
        <w:t>NOTE 2: RAN4 discuss/consider all HPUE scenarios/configurations as a package for sake of consistence. For the scenarios out of this WI scope, the agreements (if any) are recommended for band combination HPUE basket WIs to follow.</w:t>
      </w:r>
    </w:p>
    <w:bookmarkEnd w:id="2"/>
    <w:bookmarkEnd w:id="3"/>
    <w:p w14:paraId="529F968B" w14:textId="377754DA" w:rsidR="00AE6838" w:rsidRPr="00A43470" w:rsidRDefault="00E74B66"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w:t>
      </w:r>
      <w:r w:rsidR="00AE6838">
        <w:rPr>
          <w:rFonts w:eastAsia="宋体"/>
          <w:b w:val="0"/>
          <w:sz w:val="36"/>
          <w:szCs w:val="36"/>
          <w:lang w:eastAsia="zh-CN"/>
        </w:rPr>
        <w:t>. Reference</w:t>
      </w:r>
    </w:p>
    <w:p w14:paraId="4F5F254B" w14:textId="68E50745" w:rsidR="00E02EF7" w:rsidRDefault="00BD5283" w:rsidP="0068683C">
      <w:r>
        <w:rPr>
          <w:rFonts w:hint="eastAsia"/>
        </w:rPr>
        <w:t>[</w:t>
      </w:r>
      <w:r>
        <w:t xml:space="preserve">1] </w:t>
      </w:r>
      <w:r w:rsidR="004B62E6">
        <w:t>R4-24</w:t>
      </w:r>
      <w:r w:rsidR="003E0DA3">
        <w:t>1</w:t>
      </w:r>
      <w:r w:rsidR="00C04D18">
        <w:t>7098</w:t>
      </w:r>
      <w:r w:rsidR="004B62E6">
        <w:t xml:space="preserve">, WF on </w:t>
      </w:r>
      <w:r w:rsidR="003E0DA3">
        <w:t xml:space="preserve">HPUE </w:t>
      </w:r>
      <w:r w:rsidR="00C04D18">
        <w:t>RF requirements</w:t>
      </w:r>
      <w:r w:rsidR="004B62E6">
        <w:t>, Samsung,</w:t>
      </w:r>
      <w:r w:rsidR="00C04D18">
        <w:t xml:space="preserve"> Skyworks, Nokia,</w:t>
      </w:r>
      <w:r w:rsidR="004B62E6">
        <w:t xml:space="preserve"> RAN4#11</w:t>
      </w:r>
      <w:r w:rsidR="003E0DA3">
        <w:t>2</w:t>
      </w:r>
      <w:r w:rsidR="00C04D18">
        <w:t>bis</w:t>
      </w:r>
    </w:p>
    <w:p w14:paraId="0BC04B7A" w14:textId="53F29A9A" w:rsidR="00C5727A" w:rsidRPr="00C5727A" w:rsidRDefault="00C5727A" w:rsidP="0068683C"/>
    <w:p w14:paraId="2F98F8AD" w14:textId="77777777" w:rsidR="00E02EF7" w:rsidRPr="001824E5" w:rsidRDefault="00E02EF7" w:rsidP="004D111D"/>
    <w:p w14:paraId="1A88D639" w14:textId="77777777"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18014" w14:textId="77777777" w:rsidR="0064441B" w:rsidRDefault="0064441B" w:rsidP="00AE6838">
      <w:r>
        <w:separator/>
      </w:r>
    </w:p>
  </w:endnote>
  <w:endnote w:type="continuationSeparator" w:id="0">
    <w:p w14:paraId="5FD0E4B7" w14:textId="77777777" w:rsidR="0064441B" w:rsidRDefault="0064441B"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57C9B" w14:textId="77777777" w:rsidR="0064441B" w:rsidRDefault="0064441B" w:rsidP="00AE6838">
      <w:r>
        <w:separator/>
      </w:r>
    </w:p>
  </w:footnote>
  <w:footnote w:type="continuationSeparator" w:id="0">
    <w:p w14:paraId="7FDCA00A" w14:textId="77777777" w:rsidR="0064441B" w:rsidRDefault="0064441B"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22168"/>
    <w:multiLevelType w:val="hybridMultilevel"/>
    <w:tmpl w:val="57664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B159C7"/>
    <w:multiLevelType w:val="hybridMultilevel"/>
    <w:tmpl w:val="BC50E534"/>
    <w:lvl w:ilvl="0" w:tplc="BE1E10F4">
      <w:start w:val="1"/>
      <w:numFmt w:val="bullet"/>
      <w:lvlText w:val=""/>
      <w:lvlJc w:val="left"/>
      <w:pPr>
        <w:ind w:left="2277" w:hanging="420"/>
      </w:pPr>
      <w:rPr>
        <w:rFonts w:ascii="Wingdings" w:hAnsi="Wingdings" w:hint="default"/>
      </w:rPr>
    </w:lvl>
    <w:lvl w:ilvl="1" w:tplc="04090003">
      <w:start w:val="1"/>
      <w:numFmt w:val="bullet"/>
      <w:lvlText w:val=""/>
      <w:lvlJc w:val="left"/>
      <w:pPr>
        <w:ind w:left="2697" w:hanging="420"/>
      </w:pPr>
      <w:rPr>
        <w:rFonts w:ascii="Wingdings" w:hAnsi="Wingdings" w:hint="default"/>
      </w:rPr>
    </w:lvl>
    <w:lvl w:ilvl="2" w:tplc="04090005" w:tentative="1">
      <w:start w:val="1"/>
      <w:numFmt w:val="bullet"/>
      <w:lvlText w:val=""/>
      <w:lvlJc w:val="left"/>
      <w:pPr>
        <w:ind w:left="3117" w:hanging="420"/>
      </w:pPr>
      <w:rPr>
        <w:rFonts w:ascii="Wingdings" w:hAnsi="Wingdings" w:hint="default"/>
      </w:rPr>
    </w:lvl>
    <w:lvl w:ilvl="3" w:tplc="04090001" w:tentative="1">
      <w:start w:val="1"/>
      <w:numFmt w:val="bullet"/>
      <w:lvlText w:val=""/>
      <w:lvlJc w:val="left"/>
      <w:pPr>
        <w:ind w:left="3537" w:hanging="420"/>
      </w:pPr>
      <w:rPr>
        <w:rFonts w:ascii="Wingdings" w:hAnsi="Wingdings" w:hint="default"/>
      </w:rPr>
    </w:lvl>
    <w:lvl w:ilvl="4" w:tplc="04090003" w:tentative="1">
      <w:start w:val="1"/>
      <w:numFmt w:val="bullet"/>
      <w:lvlText w:val=""/>
      <w:lvlJc w:val="left"/>
      <w:pPr>
        <w:ind w:left="3957" w:hanging="420"/>
      </w:pPr>
      <w:rPr>
        <w:rFonts w:ascii="Wingdings" w:hAnsi="Wingdings" w:hint="default"/>
      </w:rPr>
    </w:lvl>
    <w:lvl w:ilvl="5" w:tplc="04090005" w:tentative="1">
      <w:start w:val="1"/>
      <w:numFmt w:val="bullet"/>
      <w:lvlText w:val=""/>
      <w:lvlJc w:val="left"/>
      <w:pPr>
        <w:ind w:left="4377" w:hanging="420"/>
      </w:pPr>
      <w:rPr>
        <w:rFonts w:ascii="Wingdings" w:hAnsi="Wingdings" w:hint="default"/>
      </w:rPr>
    </w:lvl>
    <w:lvl w:ilvl="6" w:tplc="04090001" w:tentative="1">
      <w:start w:val="1"/>
      <w:numFmt w:val="bullet"/>
      <w:lvlText w:val=""/>
      <w:lvlJc w:val="left"/>
      <w:pPr>
        <w:ind w:left="4797" w:hanging="420"/>
      </w:pPr>
      <w:rPr>
        <w:rFonts w:ascii="Wingdings" w:hAnsi="Wingdings" w:hint="default"/>
      </w:rPr>
    </w:lvl>
    <w:lvl w:ilvl="7" w:tplc="04090003" w:tentative="1">
      <w:start w:val="1"/>
      <w:numFmt w:val="bullet"/>
      <w:lvlText w:val=""/>
      <w:lvlJc w:val="left"/>
      <w:pPr>
        <w:ind w:left="5217" w:hanging="420"/>
      </w:pPr>
      <w:rPr>
        <w:rFonts w:ascii="Wingdings" w:hAnsi="Wingdings" w:hint="default"/>
      </w:rPr>
    </w:lvl>
    <w:lvl w:ilvl="8" w:tplc="04090005" w:tentative="1">
      <w:start w:val="1"/>
      <w:numFmt w:val="bullet"/>
      <w:lvlText w:val=""/>
      <w:lvlJc w:val="left"/>
      <w:pPr>
        <w:ind w:left="5637" w:hanging="420"/>
      </w:pPr>
      <w:rPr>
        <w:rFonts w:ascii="Wingdings" w:hAnsi="Wingdings" w:hint="default"/>
      </w:rPr>
    </w:lvl>
  </w:abstractNum>
  <w:abstractNum w:abstractNumId="3"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4656B5F"/>
    <w:multiLevelType w:val="hybridMultilevel"/>
    <w:tmpl w:val="D458D24E"/>
    <w:lvl w:ilvl="0" w:tplc="5C6C2CFC">
      <w:numFmt w:val="bullet"/>
      <w:lvlText w:val="-"/>
      <w:lvlJc w:val="left"/>
      <w:pPr>
        <w:ind w:left="1500" w:hanging="420"/>
      </w:pPr>
      <w:rPr>
        <w:rFonts w:ascii="Times New Roman" w:eastAsia="Times New Roman"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B630481"/>
    <w:multiLevelType w:val="hybridMultilevel"/>
    <w:tmpl w:val="EA6CB4DA"/>
    <w:lvl w:ilvl="0" w:tplc="0409000B">
      <w:start w:val="1"/>
      <w:numFmt w:val="bullet"/>
      <w:lvlText w:val=""/>
      <w:lvlJc w:val="left"/>
      <w:pPr>
        <w:ind w:left="936" w:hanging="360"/>
      </w:pPr>
      <w:rPr>
        <w:rFonts w:ascii="Wingdings" w:hAnsi="Wingdings" w:hint="default"/>
      </w:rPr>
    </w:lvl>
    <w:lvl w:ilvl="1" w:tplc="04090003">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1"/>
  </w:num>
  <w:num w:numId="3">
    <w:abstractNumId w:val="6"/>
  </w:num>
  <w:num w:numId="4">
    <w:abstractNumId w:val="15"/>
  </w:num>
  <w:num w:numId="5">
    <w:abstractNumId w:val="7"/>
  </w:num>
  <w:num w:numId="6">
    <w:abstractNumId w:val="16"/>
  </w:num>
  <w:num w:numId="7">
    <w:abstractNumId w:val="9"/>
  </w:num>
  <w:num w:numId="8">
    <w:abstractNumId w:val="5"/>
  </w:num>
  <w:num w:numId="9">
    <w:abstractNumId w:val="1"/>
  </w:num>
  <w:num w:numId="10">
    <w:abstractNumId w:val="12"/>
  </w:num>
  <w:num w:numId="11">
    <w:abstractNumId w:val="13"/>
  </w:num>
  <w:num w:numId="12">
    <w:abstractNumId w:val="10"/>
  </w:num>
  <w:num w:numId="13">
    <w:abstractNumId w:val="3"/>
  </w:num>
  <w:num w:numId="14">
    <w:abstractNumId w:val="0"/>
  </w:num>
  <w:num w:numId="15">
    <w:abstractNumId w:val="8"/>
  </w:num>
  <w:num w:numId="16">
    <w:abstractNumId w:val="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3220D"/>
    <w:rsid w:val="000477D2"/>
    <w:rsid w:val="0005754C"/>
    <w:rsid w:val="00074221"/>
    <w:rsid w:val="00090A18"/>
    <w:rsid w:val="0009285D"/>
    <w:rsid w:val="000B6805"/>
    <w:rsid w:val="000D531E"/>
    <w:rsid w:val="000E0247"/>
    <w:rsid w:val="00123841"/>
    <w:rsid w:val="001274F5"/>
    <w:rsid w:val="0013067D"/>
    <w:rsid w:val="001400B8"/>
    <w:rsid w:val="00163176"/>
    <w:rsid w:val="0017004A"/>
    <w:rsid w:val="00175610"/>
    <w:rsid w:val="00176697"/>
    <w:rsid w:val="0018022F"/>
    <w:rsid w:val="001803ED"/>
    <w:rsid w:val="001824E5"/>
    <w:rsid w:val="001A0230"/>
    <w:rsid w:val="001A6FEB"/>
    <w:rsid w:val="001B31E9"/>
    <w:rsid w:val="001D0180"/>
    <w:rsid w:val="001D1DF2"/>
    <w:rsid w:val="00214766"/>
    <w:rsid w:val="00214B26"/>
    <w:rsid w:val="0023120C"/>
    <w:rsid w:val="002616BB"/>
    <w:rsid w:val="00264F00"/>
    <w:rsid w:val="00285817"/>
    <w:rsid w:val="002A4B76"/>
    <w:rsid w:val="002C0B7E"/>
    <w:rsid w:val="002C52D9"/>
    <w:rsid w:val="002E30F5"/>
    <w:rsid w:val="00320974"/>
    <w:rsid w:val="0035560F"/>
    <w:rsid w:val="003643A7"/>
    <w:rsid w:val="003833C3"/>
    <w:rsid w:val="00385DF3"/>
    <w:rsid w:val="003A40AE"/>
    <w:rsid w:val="003D2AF4"/>
    <w:rsid w:val="003D4BA4"/>
    <w:rsid w:val="003E0DA3"/>
    <w:rsid w:val="003E40C4"/>
    <w:rsid w:val="003E77B7"/>
    <w:rsid w:val="004146E7"/>
    <w:rsid w:val="00433588"/>
    <w:rsid w:val="0045509F"/>
    <w:rsid w:val="00473F3D"/>
    <w:rsid w:val="00481E1A"/>
    <w:rsid w:val="004879D9"/>
    <w:rsid w:val="004A4704"/>
    <w:rsid w:val="004A6A4E"/>
    <w:rsid w:val="004B4281"/>
    <w:rsid w:val="004B62E6"/>
    <w:rsid w:val="004C676A"/>
    <w:rsid w:val="004D0DE9"/>
    <w:rsid w:val="004D111D"/>
    <w:rsid w:val="004E6653"/>
    <w:rsid w:val="004F2FBA"/>
    <w:rsid w:val="004F481F"/>
    <w:rsid w:val="00500037"/>
    <w:rsid w:val="00515E52"/>
    <w:rsid w:val="00520061"/>
    <w:rsid w:val="005200C8"/>
    <w:rsid w:val="00525536"/>
    <w:rsid w:val="00535310"/>
    <w:rsid w:val="005405B8"/>
    <w:rsid w:val="00553B56"/>
    <w:rsid w:val="005549B4"/>
    <w:rsid w:val="00586610"/>
    <w:rsid w:val="005A0E30"/>
    <w:rsid w:val="005A3978"/>
    <w:rsid w:val="005B3140"/>
    <w:rsid w:val="005F4DC7"/>
    <w:rsid w:val="00602113"/>
    <w:rsid w:val="00603011"/>
    <w:rsid w:val="00604859"/>
    <w:rsid w:val="00627095"/>
    <w:rsid w:val="0064441B"/>
    <w:rsid w:val="00646259"/>
    <w:rsid w:val="00652593"/>
    <w:rsid w:val="006707AE"/>
    <w:rsid w:val="006820C0"/>
    <w:rsid w:val="0068683C"/>
    <w:rsid w:val="0068685B"/>
    <w:rsid w:val="0069381C"/>
    <w:rsid w:val="006A078B"/>
    <w:rsid w:val="006A3AED"/>
    <w:rsid w:val="006E2BC8"/>
    <w:rsid w:val="0072787B"/>
    <w:rsid w:val="00756CCF"/>
    <w:rsid w:val="00773A1B"/>
    <w:rsid w:val="00775220"/>
    <w:rsid w:val="007929BB"/>
    <w:rsid w:val="007B2751"/>
    <w:rsid w:val="007B5E4F"/>
    <w:rsid w:val="007C5EFC"/>
    <w:rsid w:val="007D25C3"/>
    <w:rsid w:val="007D2F06"/>
    <w:rsid w:val="007F3822"/>
    <w:rsid w:val="00803CCC"/>
    <w:rsid w:val="00804401"/>
    <w:rsid w:val="00805C72"/>
    <w:rsid w:val="00806ECC"/>
    <w:rsid w:val="00820D96"/>
    <w:rsid w:val="00844C33"/>
    <w:rsid w:val="00851BB0"/>
    <w:rsid w:val="00860194"/>
    <w:rsid w:val="008670EA"/>
    <w:rsid w:val="008768B5"/>
    <w:rsid w:val="008919FE"/>
    <w:rsid w:val="008B004C"/>
    <w:rsid w:val="008C3912"/>
    <w:rsid w:val="008E77DA"/>
    <w:rsid w:val="008F4A5A"/>
    <w:rsid w:val="00906019"/>
    <w:rsid w:val="00913720"/>
    <w:rsid w:val="00916289"/>
    <w:rsid w:val="00925904"/>
    <w:rsid w:val="00927E4C"/>
    <w:rsid w:val="009327E0"/>
    <w:rsid w:val="0094230D"/>
    <w:rsid w:val="00944844"/>
    <w:rsid w:val="00947F9A"/>
    <w:rsid w:val="0099742F"/>
    <w:rsid w:val="009A4DF6"/>
    <w:rsid w:val="009A5791"/>
    <w:rsid w:val="009B7CF3"/>
    <w:rsid w:val="009E2438"/>
    <w:rsid w:val="009E2895"/>
    <w:rsid w:val="009F4884"/>
    <w:rsid w:val="00A66696"/>
    <w:rsid w:val="00A809E1"/>
    <w:rsid w:val="00A8184D"/>
    <w:rsid w:val="00A8640B"/>
    <w:rsid w:val="00A9572F"/>
    <w:rsid w:val="00AE09C5"/>
    <w:rsid w:val="00AE6838"/>
    <w:rsid w:val="00AF7A56"/>
    <w:rsid w:val="00B04623"/>
    <w:rsid w:val="00B1647B"/>
    <w:rsid w:val="00B50A2C"/>
    <w:rsid w:val="00B521EC"/>
    <w:rsid w:val="00B5463B"/>
    <w:rsid w:val="00B550BC"/>
    <w:rsid w:val="00BC4A14"/>
    <w:rsid w:val="00BC7163"/>
    <w:rsid w:val="00BD5283"/>
    <w:rsid w:val="00BD6F28"/>
    <w:rsid w:val="00BE10AB"/>
    <w:rsid w:val="00BF2783"/>
    <w:rsid w:val="00C04D18"/>
    <w:rsid w:val="00C0513F"/>
    <w:rsid w:val="00C07AD2"/>
    <w:rsid w:val="00C103A2"/>
    <w:rsid w:val="00C47505"/>
    <w:rsid w:val="00C47CF5"/>
    <w:rsid w:val="00C5024C"/>
    <w:rsid w:val="00C5727A"/>
    <w:rsid w:val="00C72997"/>
    <w:rsid w:val="00C7692C"/>
    <w:rsid w:val="00C91376"/>
    <w:rsid w:val="00CA25B6"/>
    <w:rsid w:val="00CD521B"/>
    <w:rsid w:val="00CF052F"/>
    <w:rsid w:val="00D4687E"/>
    <w:rsid w:val="00D55778"/>
    <w:rsid w:val="00D6647E"/>
    <w:rsid w:val="00D739A9"/>
    <w:rsid w:val="00D74DC3"/>
    <w:rsid w:val="00D975E6"/>
    <w:rsid w:val="00DB29F6"/>
    <w:rsid w:val="00DB5A6A"/>
    <w:rsid w:val="00DD1FA6"/>
    <w:rsid w:val="00E02EF7"/>
    <w:rsid w:val="00E26C9C"/>
    <w:rsid w:val="00E27874"/>
    <w:rsid w:val="00E74B66"/>
    <w:rsid w:val="00E8024A"/>
    <w:rsid w:val="00E97C2E"/>
    <w:rsid w:val="00EA6791"/>
    <w:rsid w:val="00ED4F67"/>
    <w:rsid w:val="00EF2CE9"/>
    <w:rsid w:val="00F0342F"/>
    <w:rsid w:val="00F2319D"/>
    <w:rsid w:val="00F27A49"/>
    <w:rsid w:val="00F448D7"/>
    <w:rsid w:val="00F4620A"/>
    <w:rsid w:val="00F61556"/>
    <w:rsid w:val="00F71B45"/>
    <w:rsid w:val="00F72A9F"/>
    <w:rsid w:val="00F8112E"/>
    <w:rsid w:val="00F93FC8"/>
    <w:rsid w:val="00FB4A50"/>
    <w:rsid w:val="00FB52DD"/>
    <w:rsid w:val="00FC3D1E"/>
    <w:rsid w:val="00FF3FEE"/>
    <w:rsid w:val="00FF6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aliases w:val="List Paragraph - Bullets,Bullet 1"/>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2"/>
    <w:uiPriority w:val="39"/>
    <w:rsid w:val="00C57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985</TotalTime>
  <Pages>3</Pages>
  <Words>648</Words>
  <Characters>3696</Characters>
  <Application>Microsoft Office Word</Application>
  <DocSecurity>0</DocSecurity>
  <Lines>30</Lines>
  <Paragraphs>8</Paragraphs>
  <ScaleCrop>false</ScaleCrop>
  <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135</cp:revision>
  <dcterms:created xsi:type="dcterms:W3CDTF">2022-07-15T05:08:00Z</dcterms:created>
  <dcterms:modified xsi:type="dcterms:W3CDTF">2024-11-08T05:56:00Z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